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18" w:rsidRDefault="002F1471" w:rsidP="002F1471">
      <w:pPr>
        <w:pStyle w:val="NoSpacing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2F1471">
        <w:rPr>
          <w:rFonts w:ascii="Bookman Old Style" w:hAnsi="Bookman Old Style"/>
          <w:b/>
          <w:sz w:val="20"/>
          <w:szCs w:val="20"/>
          <w:u w:val="single"/>
        </w:rPr>
        <w:t>Annexure-</w:t>
      </w:r>
      <w:r w:rsidR="00C86030">
        <w:rPr>
          <w:rFonts w:ascii="Bookman Old Style" w:hAnsi="Bookman Old Style"/>
          <w:b/>
          <w:sz w:val="20"/>
          <w:szCs w:val="20"/>
          <w:u w:val="single"/>
        </w:rPr>
        <w:t>II</w:t>
      </w:r>
    </w:p>
    <w:p w:rsidR="002F1471" w:rsidRDefault="002F1471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2F1471">
        <w:rPr>
          <w:rFonts w:ascii="Bookman Old Style" w:hAnsi="Bookman Old Style"/>
          <w:b/>
          <w:sz w:val="20"/>
          <w:szCs w:val="20"/>
        </w:rPr>
        <w:t>GENERALISED PLAN FOR GROUP HEALTH INSURANCE POLICY FOR</w:t>
      </w:r>
    </w:p>
    <w:p w:rsidR="00C86030" w:rsidRDefault="00C86030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EMPLOYEES OF PRIMARY AGRICULTURAL CO-OPERATIVE SOCIETIES AFFILIATED TO </w:t>
      </w:r>
    </w:p>
    <w:p w:rsidR="002F1471" w:rsidRDefault="00C86030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TAMLUK GHATAL CENTRAL CO-OPERTIVE BANK LTD.</w:t>
      </w:r>
    </w:p>
    <w:p w:rsidR="00EB3CF9" w:rsidRDefault="00EB3CF9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EB3CF9" w:rsidRDefault="00EB3CF9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1836"/>
        <w:gridCol w:w="1840"/>
        <w:gridCol w:w="1837"/>
        <w:gridCol w:w="1837"/>
        <w:gridCol w:w="1835"/>
        <w:gridCol w:w="1831"/>
      </w:tblGrid>
      <w:tr w:rsidR="002F1471" w:rsidTr="00FC04BC">
        <w:tc>
          <w:tcPr>
            <w:tcW w:w="3336" w:type="pct"/>
            <w:gridSpan w:val="4"/>
            <w:shd w:val="clear" w:color="auto" w:fill="A6A6A6" w:themeFill="background1" w:themeFillShade="A6"/>
            <w:vAlign w:val="center"/>
          </w:tcPr>
          <w:p w:rsid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Technical Details </w:t>
            </w:r>
          </w:p>
        </w:tc>
        <w:tc>
          <w:tcPr>
            <w:tcW w:w="833" w:type="pct"/>
            <w:vAlign w:val="center"/>
          </w:tcPr>
          <w:p w:rsid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831" w:type="pct"/>
            <w:vAlign w:val="center"/>
          </w:tcPr>
          <w:p w:rsid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Comments of the Insurer </w:t>
            </w:r>
          </w:p>
        </w:tc>
      </w:tr>
      <w:tr w:rsidR="002F1471" w:rsidTr="00FC04BC">
        <w:trPr>
          <w:trHeight w:val="432"/>
        </w:trPr>
        <w:tc>
          <w:tcPr>
            <w:tcW w:w="833" w:type="pct"/>
            <w:shd w:val="clear" w:color="auto" w:fill="A6A6A6" w:themeFill="background1" w:themeFillShade="A6"/>
            <w:vAlign w:val="center"/>
          </w:tcPr>
          <w:p w:rsidR="002F1471" w:rsidRPr="002F1471" w:rsidRDefault="002F1471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2F1471">
              <w:rPr>
                <w:rFonts w:ascii="Bookman Old Style" w:hAnsi="Bookman Old Style"/>
                <w:sz w:val="20"/>
                <w:szCs w:val="20"/>
              </w:rPr>
              <w:t xml:space="preserve">Group Name </w:t>
            </w:r>
          </w:p>
        </w:tc>
        <w:tc>
          <w:tcPr>
            <w:tcW w:w="2503" w:type="pct"/>
            <w:gridSpan w:val="3"/>
            <w:shd w:val="clear" w:color="auto" w:fill="FFFFFF" w:themeFill="background1"/>
            <w:vAlign w:val="center"/>
          </w:tcPr>
          <w:p w:rsidR="002F1471" w:rsidRPr="002F1471" w:rsidRDefault="00C86030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Employees of Primary Agricultural Co-operative Societies affiliated to TGCCB Ltd.</w:t>
            </w:r>
            <w:r w:rsidR="002F1471" w:rsidRPr="002F1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vMerge w:val="restart"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This is a requisite plan/scheme for the said group health insurance. However, the interested insurance company may provide a dummy copy of its group health insurance scheme which must satisfy all the requisite of this proposed group health insurance plan.</w:t>
            </w:r>
          </w:p>
        </w:tc>
        <w:tc>
          <w:tcPr>
            <w:tcW w:w="831" w:type="pct"/>
            <w:vMerge w:val="restart"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1471" w:rsidTr="00FC04BC">
        <w:trPr>
          <w:trHeight w:val="432"/>
        </w:trPr>
        <w:tc>
          <w:tcPr>
            <w:tcW w:w="833" w:type="pct"/>
            <w:shd w:val="clear" w:color="auto" w:fill="A6A6A6" w:themeFill="background1" w:themeFillShade="A6"/>
            <w:vAlign w:val="center"/>
          </w:tcPr>
          <w:p w:rsidR="002F1471" w:rsidRPr="002F1471" w:rsidRDefault="002F1471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Location </w:t>
            </w:r>
          </w:p>
        </w:tc>
        <w:tc>
          <w:tcPr>
            <w:tcW w:w="2503" w:type="pct"/>
            <w:gridSpan w:val="3"/>
            <w:vAlign w:val="center"/>
          </w:tcPr>
          <w:p w:rsidR="002F1471" w:rsidRPr="002F1471" w:rsidRDefault="002F1471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Tamluk :: Purba Medinipur </w:t>
            </w:r>
          </w:p>
        </w:tc>
        <w:tc>
          <w:tcPr>
            <w:tcW w:w="833" w:type="pct"/>
            <w:vMerge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1471" w:rsidTr="00FC04BC">
        <w:tc>
          <w:tcPr>
            <w:tcW w:w="833" w:type="pct"/>
            <w:shd w:val="clear" w:color="auto" w:fill="A6A6A6" w:themeFill="background1" w:themeFillShade="A6"/>
            <w:vAlign w:val="center"/>
          </w:tcPr>
          <w:p w:rsidR="002F1471" w:rsidRDefault="002F1471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Commencement Date </w:t>
            </w: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:rsidR="002F1471" w:rsidRDefault="00C86030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01.07.2024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F1471" w:rsidRDefault="002F1471" w:rsidP="00C86030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Perio</w:t>
            </w:r>
            <w:r w:rsidR="00C86030">
              <w:rPr>
                <w:rFonts w:ascii="Bookman Old Style" w:hAnsi="Bookman Old Style"/>
                <w:sz w:val="20"/>
                <w:szCs w:val="20"/>
              </w:rPr>
              <w:t>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One </w:t>
            </w:r>
          </w:p>
          <w:p w:rsid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</w:t>
            </w:r>
          </w:p>
        </w:tc>
        <w:tc>
          <w:tcPr>
            <w:tcW w:w="833" w:type="pct"/>
            <w:vMerge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1471" w:rsidTr="00FC04BC">
        <w:tc>
          <w:tcPr>
            <w:tcW w:w="3336" w:type="pct"/>
            <w:gridSpan w:val="4"/>
            <w:shd w:val="clear" w:color="auto" w:fill="A6A6A6" w:themeFill="background1" w:themeFillShade="A6"/>
          </w:tcPr>
          <w:p w:rsidR="002F1471" w:rsidRDefault="002F1471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Insured Group Details </w:t>
            </w:r>
          </w:p>
        </w:tc>
        <w:tc>
          <w:tcPr>
            <w:tcW w:w="833" w:type="pct"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2F1471" w:rsidRPr="002F1471" w:rsidRDefault="002F147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C04BC" w:rsidTr="00FC04BC">
        <w:trPr>
          <w:trHeight w:val="288"/>
        </w:trPr>
        <w:tc>
          <w:tcPr>
            <w:tcW w:w="1668" w:type="pct"/>
            <w:gridSpan w:val="2"/>
            <w:tcBorders>
              <w:right w:val="single" w:sz="4" w:space="0" w:color="auto"/>
            </w:tcBorders>
          </w:tcPr>
          <w:p w:rsidR="00FC04BC" w:rsidRDefault="00C86030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Beneficiaries</w:t>
            </w:r>
            <w:r w:rsidR="00FC04BC">
              <w:rPr>
                <w:rFonts w:ascii="Bookman Old Style" w:hAnsi="Bookman Old Style"/>
                <w:sz w:val="20"/>
                <w:szCs w:val="20"/>
              </w:rPr>
              <w:t xml:space="preserve"> Strength as on 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</w:tcPr>
          <w:p w:rsidR="00FC04BC" w:rsidRDefault="00C86030" w:rsidP="00FC04B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01.06.2024</w:t>
            </w:r>
          </w:p>
        </w:tc>
        <w:tc>
          <w:tcPr>
            <w:tcW w:w="833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C04BC" w:rsidTr="00FC04BC">
        <w:trPr>
          <w:trHeight w:val="288"/>
        </w:trPr>
        <w:tc>
          <w:tcPr>
            <w:tcW w:w="1668" w:type="pct"/>
            <w:gridSpan w:val="2"/>
            <w:tcBorders>
              <w:right w:val="single" w:sz="4" w:space="0" w:color="auto"/>
            </w:tcBorders>
          </w:tcPr>
          <w:p w:rsidR="00FC04BC" w:rsidRDefault="00FC04BC" w:rsidP="00C8603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No. of </w:t>
            </w:r>
            <w:r w:rsidR="00C86030">
              <w:rPr>
                <w:rFonts w:ascii="Bookman Old Style" w:hAnsi="Bookman Old Style"/>
                <w:sz w:val="20"/>
                <w:szCs w:val="20"/>
              </w:rPr>
              <w:t>enrolled employees of PACS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</w:tcPr>
          <w:p w:rsidR="00FC04BC" w:rsidRDefault="00C86030" w:rsidP="00FC04B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833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C04BC" w:rsidTr="00FC04BC">
        <w:trPr>
          <w:trHeight w:val="288"/>
        </w:trPr>
        <w:tc>
          <w:tcPr>
            <w:tcW w:w="1668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C04BC" w:rsidRDefault="00FC04BC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C04BC" w:rsidRDefault="00FC04BC" w:rsidP="00FC04B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3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FC04BC" w:rsidRPr="002F1471" w:rsidRDefault="00FC04B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FC04BC">
        <w:tc>
          <w:tcPr>
            <w:tcW w:w="166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Coverage Age 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86030" w:rsidRDefault="00C27CCC" w:rsidP="00C86030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Existing </w:t>
            </w:r>
            <w:r w:rsidR="00C86030">
              <w:rPr>
                <w:rFonts w:ascii="Bookman Old Style" w:hAnsi="Bookman Old Style"/>
                <w:sz w:val="20"/>
                <w:szCs w:val="20"/>
              </w:rPr>
              <w:t>employees of concerned PACS for age upto 60 years .</w:t>
            </w:r>
          </w:p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FC04BC">
        <w:tc>
          <w:tcPr>
            <w:tcW w:w="166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Floater/Individual 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Floater </w:t>
            </w:r>
          </w:p>
        </w:tc>
        <w:tc>
          <w:tcPr>
            <w:tcW w:w="833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FC04BC">
        <w:tc>
          <w:tcPr>
            <w:tcW w:w="166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Sum Insured Bands 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Pr="00C86030" w:rsidRDefault="00C86030" w:rsidP="00FC04BC">
            <w:pPr>
              <w:pStyle w:val="NoSpacing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86030">
              <w:rPr>
                <w:rFonts w:ascii="Bookman Old Style" w:hAnsi="Times New Roman" w:cs="Times New Roman"/>
                <w:sz w:val="20"/>
                <w:szCs w:val="20"/>
              </w:rPr>
              <w:t>₹</w:t>
            </w:r>
            <w:r w:rsidRPr="00C86030">
              <w:rPr>
                <w:rFonts w:ascii="Bookman Old Style" w:hAnsi="Bookman Old Style" w:cs="Times New Roman"/>
                <w:sz w:val="20"/>
                <w:szCs w:val="20"/>
              </w:rPr>
              <w:t>2,00,000-00</w:t>
            </w:r>
          </w:p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3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C27CCC" w:rsidRPr="002F1471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93CA3" w:rsidTr="00FC04BC">
        <w:tc>
          <w:tcPr>
            <w:tcW w:w="166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93CA3" w:rsidRDefault="00E93CA3" w:rsidP="002F1471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Help line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3CA3" w:rsidRPr="00C86030" w:rsidRDefault="00E93CA3" w:rsidP="00FC04BC">
            <w:pPr>
              <w:pStyle w:val="NoSpacing"/>
              <w:jc w:val="both"/>
              <w:rPr>
                <w:rFonts w:ascii="Bookman Old Style" w:hAnsi="Times New Roman" w:cs="Times New Roman"/>
                <w:sz w:val="20"/>
                <w:szCs w:val="20"/>
              </w:rPr>
            </w:pPr>
            <w:r>
              <w:rPr>
                <w:rFonts w:ascii="Bookman Old Style" w:hAnsi="Times New Roman" w:cs="Times New Roman"/>
                <w:sz w:val="20"/>
                <w:szCs w:val="20"/>
              </w:rPr>
              <w:t>There should be a dedicated helpline (24X7) from the Insurance C</w:t>
            </w:r>
            <w:r w:rsidR="00EB3CF9">
              <w:rPr>
                <w:rFonts w:ascii="Bookman Old Style" w:hAnsi="Times New Roman" w:cs="Times New Roman"/>
                <w:sz w:val="20"/>
                <w:szCs w:val="20"/>
              </w:rPr>
              <w:t>ompany available and the  contact details should be furnished in the tender.</w:t>
            </w:r>
          </w:p>
        </w:tc>
        <w:tc>
          <w:tcPr>
            <w:tcW w:w="833" w:type="pct"/>
          </w:tcPr>
          <w:p w:rsidR="00E93CA3" w:rsidRPr="002F1471" w:rsidRDefault="00E93CA3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E93CA3" w:rsidRPr="002F1471" w:rsidRDefault="00E93CA3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C27CCC" w:rsidRDefault="00C27CCC"/>
    <w:p w:rsidR="00EB3CF9" w:rsidRDefault="00EB3CF9"/>
    <w:p w:rsidR="00EB3CF9" w:rsidRPr="002A5CFD" w:rsidRDefault="002A5CFD" w:rsidP="002A5CFD">
      <w:pPr>
        <w:jc w:val="center"/>
        <w:rPr>
          <w:b/>
          <w:bCs/>
          <w:sz w:val="20"/>
          <w:szCs w:val="20"/>
        </w:rPr>
      </w:pPr>
      <w:r w:rsidRPr="002A5CFD">
        <w:rPr>
          <w:b/>
          <w:bCs/>
          <w:sz w:val="20"/>
          <w:szCs w:val="20"/>
        </w:rPr>
        <w:t>1 of 3</w:t>
      </w:r>
    </w:p>
    <w:p w:rsidR="00EB3CF9" w:rsidRDefault="00EB3CF9"/>
    <w:p w:rsidR="00EB3CF9" w:rsidRDefault="00EB3CF9"/>
    <w:tbl>
      <w:tblPr>
        <w:tblStyle w:val="TableGrid"/>
        <w:tblW w:w="5000" w:type="pct"/>
        <w:tblLook w:val="04A0"/>
      </w:tblPr>
      <w:tblGrid>
        <w:gridCol w:w="3619"/>
        <w:gridCol w:w="3292"/>
        <w:gridCol w:w="1611"/>
        <w:gridCol w:w="2494"/>
      </w:tblGrid>
      <w:tr w:rsidR="00C27CCC" w:rsidTr="00EB3CF9">
        <w:tc>
          <w:tcPr>
            <w:tcW w:w="3137" w:type="pct"/>
            <w:gridSpan w:val="2"/>
            <w:shd w:val="clear" w:color="auto" w:fill="808080" w:themeFill="background1" w:themeFillShade="80"/>
          </w:tcPr>
          <w:p w:rsidR="00C27CCC" w:rsidRDefault="00C27CCC" w:rsidP="00C27CC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Coverage &amp; Benefits Details </w:t>
            </w:r>
          </w:p>
        </w:tc>
        <w:tc>
          <w:tcPr>
            <w:tcW w:w="731" w:type="pct"/>
          </w:tcPr>
          <w:p w:rsidR="00C27CCC" w:rsidRPr="00A40807" w:rsidRDefault="00C27CCC" w:rsidP="002F147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080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Remark </w:t>
            </w:r>
          </w:p>
        </w:tc>
        <w:tc>
          <w:tcPr>
            <w:tcW w:w="1132" w:type="pct"/>
          </w:tcPr>
          <w:p w:rsidR="00C27CCC" w:rsidRPr="00A40807" w:rsidRDefault="00C27CCC" w:rsidP="002F147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0807">
              <w:rPr>
                <w:rFonts w:ascii="Bookman Old Style" w:hAnsi="Bookman Old Style"/>
                <w:b/>
                <w:bCs/>
                <w:sz w:val="20"/>
                <w:szCs w:val="20"/>
              </w:rPr>
              <w:t>Comments of the Insurer</w:t>
            </w:r>
          </w:p>
        </w:tc>
      </w:tr>
      <w:tr w:rsidR="00C27CC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Coverage of Pre existing diseases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Default="00C27CCC" w:rsidP="00C27CC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</w:p>
        </w:tc>
        <w:tc>
          <w:tcPr>
            <w:tcW w:w="731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Cashless facility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Default="00C27CCC" w:rsidP="00C27CC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applicable</w:t>
            </w:r>
          </w:p>
        </w:tc>
        <w:tc>
          <w:tcPr>
            <w:tcW w:w="731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CF9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3CF9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Reimbursement facility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B3CF9" w:rsidRDefault="00EB3CF9" w:rsidP="00C27CC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applicable</w:t>
            </w:r>
          </w:p>
        </w:tc>
        <w:tc>
          <w:tcPr>
            <w:tcW w:w="731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</w:t>
            </w:r>
            <w:r w:rsidR="00C27CCC">
              <w:rPr>
                <w:rFonts w:ascii="Bookman Old Style" w:hAnsi="Bookman Old Style"/>
                <w:sz w:val="20"/>
                <w:szCs w:val="20"/>
              </w:rPr>
              <w:t xml:space="preserve">aiting Period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Default="00EB3CF9" w:rsidP="00C27CC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applicable</w:t>
            </w:r>
          </w:p>
        </w:tc>
        <w:tc>
          <w:tcPr>
            <w:tcW w:w="731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7CC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27CCC" w:rsidRDefault="00C27CC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Pre and post hospitalization expenses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27CCC" w:rsidRDefault="00EB3CF9" w:rsidP="00EB3CF9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  <w:r w:rsidR="00C27CCC">
              <w:rPr>
                <w:rFonts w:ascii="Bookman Old Style" w:hAnsi="Bookman Old Style"/>
                <w:sz w:val="20"/>
                <w:szCs w:val="20"/>
              </w:rPr>
              <w:t xml:space="preserve"> days pre and </w:t>
            </w:r>
            <w:r>
              <w:rPr>
                <w:rFonts w:ascii="Bookman Old Style" w:hAnsi="Bookman Old Style"/>
                <w:sz w:val="20"/>
                <w:szCs w:val="20"/>
              </w:rPr>
              <w:t>60 days</w:t>
            </w:r>
            <w:r w:rsidR="00A408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27CCC">
              <w:rPr>
                <w:rFonts w:ascii="Bookman Old Style" w:hAnsi="Bookman Old Style"/>
                <w:sz w:val="20"/>
                <w:szCs w:val="20"/>
              </w:rPr>
              <w:t>post hospitalization Expenses to be covered.</w:t>
            </w:r>
          </w:p>
        </w:tc>
        <w:tc>
          <w:tcPr>
            <w:tcW w:w="731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C27CCC" w:rsidRDefault="00C27CC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0616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20616" w:rsidRDefault="00D20616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Co-Payment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20616" w:rsidRDefault="00EB3CF9" w:rsidP="00D2061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</w:p>
          <w:p w:rsidR="00D20616" w:rsidRDefault="00D20616" w:rsidP="00D20616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1" w:type="pct"/>
          </w:tcPr>
          <w:p w:rsidR="00D20616" w:rsidRDefault="00D20616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D20616" w:rsidRDefault="00D20616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0616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20616" w:rsidRDefault="00D20616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Sub-Limits for </w:t>
            </w:r>
          </w:p>
          <w:p w:rsidR="00D20616" w:rsidRDefault="00D20616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Diseases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20616" w:rsidRDefault="00A40807" w:rsidP="00D2061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  <w:r w:rsidR="00D206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</w:tcPr>
          <w:p w:rsidR="00D20616" w:rsidRDefault="00D20616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D20616" w:rsidRDefault="00D20616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266DB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66DB" w:rsidRDefault="00A266DB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Room Rent Capping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66DB" w:rsidRDefault="00EB3CF9" w:rsidP="00D2061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</w:p>
        </w:tc>
        <w:tc>
          <w:tcPr>
            <w:tcW w:w="731" w:type="pct"/>
          </w:tcPr>
          <w:p w:rsidR="00A266DB" w:rsidRDefault="00A266DB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A266DB" w:rsidRDefault="00A266DB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0F34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D0F34" w:rsidRDefault="00BD0F34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AYUSH Treatment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D0F34" w:rsidRDefault="00EB3CF9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  <w:r w:rsidR="00BD0F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731" w:type="pct"/>
          </w:tcPr>
          <w:p w:rsidR="00BD0F34" w:rsidRDefault="00BD0F34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BD0F34" w:rsidRDefault="00BD0F34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0F34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D0F34" w:rsidRDefault="00BD0F34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Day Care Procedures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D0F34" w:rsidRDefault="00BD0F34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Applicable. </w:t>
            </w:r>
          </w:p>
          <w:p w:rsidR="00BD0F34" w:rsidRDefault="00BD0F34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List to be provided by Insurer. </w:t>
            </w:r>
          </w:p>
        </w:tc>
        <w:tc>
          <w:tcPr>
            <w:tcW w:w="731" w:type="pct"/>
          </w:tcPr>
          <w:p w:rsidR="00BD0F34" w:rsidRDefault="00BD0F34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BD0F34" w:rsidRDefault="00BD0F34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CF9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3CF9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Critical illness cover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B3CF9" w:rsidRDefault="00EB3CF9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</w:p>
        </w:tc>
        <w:tc>
          <w:tcPr>
            <w:tcW w:w="731" w:type="pct"/>
          </w:tcPr>
          <w:p w:rsidR="00EB3CF9" w:rsidRDefault="00EB3CF9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CF9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3CF9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Sub limit of diseases, if any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B3CF9" w:rsidRDefault="00EB3CF9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List to be provided by insurer</w:t>
            </w:r>
          </w:p>
        </w:tc>
        <w:tc>
          <w:tcPr>
            <w:tcW w:w="731" w:type="pct"/>
          </w:tcPr>
          <w:p w:rsidR="00EB3CF9" w:rsidRDefault="00EB3CF9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CF9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3CF9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Exclusion of diseases, if any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B3CF9" w:rsidRDefault="00EB3CF9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List to be provided by insurer</w:t>
            </w:r>
          </w:p>
        </w:tc>
        <w:tc>
          <w:tcPr>
            <w:tcW w:w="731" w:type="pct"/>
          </w:tcPr>
          <w:p w:rsidR="00EB3CF9" w:rsidRDefault="00EB3CF9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CF9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3CF9" w:rsidRDefault="00EB3CF9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Robotic surgery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B3CF9" w:rsidRDefault="00595341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covered</w:t>
            </w:r>
          </w:p>
        </w:tc>
        <w:tc>
          <w:tcPr>
            <w:tcW w:w="731" w:type="pct"/>
          </w:tcPr>
          <w:p w:rsidR="00EB3CF9" w:rsidRDefault="00EB3CF9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EB3CF9" w:rsidRDefault="00EB3CF9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341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95341" w:rsidRDefault="00595341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List of deductible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95341" w:rsidRDefault="00595341" w:rsidP="00EB3CF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To </w:t>
            </w:r>
            <w:r w:rsidR="009075AF">
              <w:rPr>
                <w:rFonts w:ascii="Bookman Old Style" w:hAnsi="Bookman Old Style"/>
                <w:sz w:val="20"/>
                <w:szCs w:val="20"/>
              </w:rPr>
              <w:t>be provided by insur</w:t>
            </w:r>
            <w:r>
              <w:rPr>
                <w:rFonts w:ascii="Bookman Old Style" w:hAnsi="Bookman Old Style"/>
                <w:sz w:val="20"/>
                <w:szCs w:val="20"/>
              </w:rPr>
              <w:t>er</w:t>
            </w:r>
          </w:p>
        </w:tc>
        <w:tc>
          <w:tcPr>
            <w:tcW w:w="731" w:type="pct"/>
          </w:tcPr>
          <w:p w:rsidR="00595341" w:rsidRDefault="00595341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595341" w:rsidRDefault="00595341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0F34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D0F34" w:rsidRDefault="00BD0F34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Coverage of consumables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D0F34" w:rsidRDefault="00BD0F34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Covered as per IRDA guidelines. </w:t>
            </w:r>
          </w:p>
        </w:tc>
        <w:tc>
          <w:tcPr>
            <w:tcW w:w="731" w:type="pct"/>
          </w:tcPr>
          <w:p w:rsidR="00BD0F34" w:rsidRDefault="00BD0F34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BD0F34" w:rsidRDefault="00BD0F34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0F34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D0F34" w:rsidRDefault="00BD0F34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Ambulance charges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D0F34" w:rsidRDefault="00BD0F34" w:rsidP="00EB3CF9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To be covered </w:t>
            </w:r>
            <w:r w:rsidR="00EB3CF9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BD0F34" w:rsidRDefault="00BD0F34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BD0F34" w:rsidRDefault="00BD0F34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0F34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D0F34" w:rsidRDefault="00A51F6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Any other Benefit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D0F34" w:rsidRDefault="00A51F6C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Any other benefit that the insurance company may have in its fold and want to provide may please be declared in tender. </w:t>
            </w:r>
          </w:p>
          <w:p w:rsidR="00A51F6C" w:rsidRDefault="00A51F6C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1. Annual Health checkup of the employee. </w:t>
            </w:r>
          </w:p>
          <w:p w:rsidR="00A51F6C" w:rsidRDefault="00A51F6C" w:rsidP="00BD0F34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1" w:type="pct"/>
          </w:tcPr>
          <w:p w:rsidR="00BD0F34" w:rsidRDefault="00BD0F34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BD0F34" w:rsidRDefault="00BD0F34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1F6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51F6C" w:rsidRDefault="00A51F6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TPA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51F6C" w:rsidRDefault="00A51F6C" w:rsidP="00A51F6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IRDAI approved TPA services Involved (if any) and Name and contact details to be submitted. The authorized representative of the corporation will participate</w:t>
            </w:r>
            <w:r w:rsidR="00A40807">
              <w:rPr>
                <w:rFonts w:ascii="Bookman Old Style" w:hAnsi="Bookman Old Style"/>
                <w:sz w:val="20"/>
                <w:szCs w:val="20"/>
              </w:rPr>
              <w:t xml:space="preserve"> in the screening process of TP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A. List of Network of Authorized hospitals to be provided. </w:t>
            </w:r>
          </w:p>
        </w:tc>
        <w:tc>
          <w:tcPr>
            <w:tcW w:w="731" w:type="pct"/>
          </w:tcPr>
          <w:p w:rsidR="00A51F6C" w:rsidRDefault="00A51F6C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A51F6C" w:rsidRDefault="00A51F6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1F6C" w:rsidTr="00EB3CF9">
        <w:tc>
          <w:tcPr>
            <w:tcW w:w="164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51F6C" w:rsidRDefault="00A51F6C" w:rsidP="00FC04B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Any Service Charges on Medical Bills </w:t>
            </w:r>
          </w:p>
        </w:tc>
        <w:tc>
          <w:tcPr>
            <w:tcW w:w="149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51F6C" w:rsidRDefault="00A51F6C" w:rsidP="00A51F6C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Should not be deducted from the individual claim.</w:t>
            </w:r>
          </w:p>
        </w:tc>
        <w:tc>
          <w:tcPr>
            <w:tcW w:w="731" w:type="pct"/>
          </w:tcPr>
          <w:p w:rsidR="00A51F6C" w:rsidRDefault="00A51F6C" w:rsidP="00A266DB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2" w:type="pct"/>
          </w:tcPr>
          <w:p w:rsidR="00A51F6C" w:rsidRDefault="00A51F6C" w:rsidP="002F1471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F1471" w:rsidRDefault="002F1471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6E37" w:rsidRDefault="002A6E3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6E37" w:rsidRDefault="002A6E3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2 of 3</w:t>
      </w:r>
    </w:p>
    <w:p w:rsidR="00A40807" w:rsidRDefault="00A4080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A40807" w:rsidRDefault="00A4080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A40807" w:rsidRDefault="00A4080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A40807" w:rsidRDefault="00A4080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A40807" w:rsidRDefault="00A4080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1607"/>
        <w:gridCol w:w="3544"/>
        <w:gridCol w:w="3111"/>
      </w:tblGrid>
      <w:tr w:rsidR="002A5CFD" w:rsidTr="002A5CFD">
        <w:tc>
          <w:tcPr>
            <w:tcW w:w="2754" w:type="dxa"/>
          </w:tcPr>
          <w:p w:rsid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Company Information</w:t>
            </w:r>
          </w:p>
        </w:tc>
        <w:tc>
          <w:tcPr>
            <w:tcW w:w="1607" w:type="dxa"/>
          </w:tcPr>
          <w:p w:rsid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Remarks</w:t>
            </w:r>
          </w:p>
        </w:tc>
        <w:tc>
          <w:tcPr>
            <w:tcW w:w="3111" w:type="dxa"/>
          </w:tcPr>
          <w:p w:rsidR="002A5CFD" w:rsidRDefault="002A5CFD" w:rsidP="00A4080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Comment of the Insurer</w:t>
            </w: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Experience in Health Insurance Business</w:t>
            </w:r>
          </w:p>
        </w:tc>
        <w:tc>
          <w:tcPr>
            <w:tcW w:w="1607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10 years</w:t>
            </w: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Submit a copy</w:t>
            </w: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Whether Blacklisted to participate in Govt. Tenders</w:t>
            </w:r>
          </w:p>
        </w:tc>
        <w:tc>
          <w:tcPr>
            <w:tcW w:w="1607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(Yes/No)</w:t>
            </w: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Declaration under Annexure –V  to be submitted</w:t>
            </w: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Solvency ratio</w:t>
            </w:r>
          </w:p>
        </w:tc>
        <w:tc>
          <w:tcPr>
            <w:tcW w:w="1607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Above 1.7</w:t>
            </w: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Claim settlement ratio</w:t>
            </w:r>
          </w:p>
        </w:tc>
        <w:tc>
          <w:tcPr>
            <w:tcW w:w="1607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Above 95%</w:t>
            </w: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Incurred claim ratio</w:t>
            </w:r>
          </w:p>
        </w:tc>
        <w:tc>
          <w:tcPr>
            <w:tcW w:w="1607" w:type="dxa"/>
          </w:tcPr>
          <w:p w:rsidR="002A5CFD" w:rsidRDefault="00A40807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upto</w:t>
            </w:r>
            <w:r w:rsidR="002A5CFD">
              <w:rPr>
                <w:rFonts w:ascii="Bookman Old Style" w:hAnsi="Bookman Old Style"/>
                <w:bCs/>
                <w:sz w:val="20"/>
                <w:szCs w:val="20"/>
              </w:rPr>
              <w:t xml:space="preserve"> 85%,</w:t>
            </w:r>
          </w:p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Exception for public sector undertakings</w:t>
            </w: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A5CFD" w:rsidTr="002A5CFD">
        <w:tc>
          <w:tcPr>
            <w:tcW w:w="275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607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:rsidR="002A5CFD" w:rsidRPr="002A5CFD" w:rsidRDefault="002A5CFD" w:rsidP="002F1471">
            <w:pPr>
              <w:pStyle w:val="NoSpacing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</w:tbl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6E37" w:rsidRDefault="002A6E37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5CFD" w:rsidRDefault="002A5CFD" w:rsidP="002F147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2A6E37" w:rsidRDefault="002A6E37" w:rsidP="002A6E37">
      <w:pPr>
        <w:pStyle w:val="NoSpacing"/>
        <w:jc w:val="right"/>
        <w:rPr>
          <w:rFonts w:ascii="Bookman Old Style" w:hAnsi="Bookman Old Style"/>
          <w:b/>
          <w:i/>
          <w:sz w:val="20"/>
          <w:szCs w:val="20"/>
        </w:rPr>
      </w:pPr>
      <w:r w:rsidRPr="002A6E37">
        <w:rPr>
          <w:rFonts w:ascii="Bookman Old Style" w:hAnsi="Bookman Old Style"/>
          <w:b/>
          <w:i/>
          <w:sz w:val="20"/>
          <w:szCs w:val="20"/>
        </w:rPr>
        <w:t>Name and Signature of Authorised Person</w:t>
      </w:r>
    </w:p>
    <w:p w:rsidR="00A01B64" w:rsidRDefault="009F6C5C" w:rsidP="002A6E37">
      <w:pPr>
        <w:pStyle w:val="NoSpacing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noProof/>
          <w:sz w:val="20"/>
          <w:szCs w:val="20"/>
        </w:rPr>
        <w:pict>
          <v:oval id="_x0000_s1026" style="position:absolute;left:0;text-align:left;margin-left:396.6pt;margin-top:8.45pt;width:82.9pt;height:55.9pt;z-index:251658240">
            <v:textbox>
              <w:txbxContent>
                <w:p w:rsidR="002A6E37" w:rsidRDefault="002A6E37" w:rsidP="002A6E37">
                  <w:pPr>
                    <w:pStyle w:val="NoSpacing"/>
                  </w:pPr>
                </w:p>
                <w:p w:rsidR="002A6E37" w:rsidRDefault="002A6E37" w:rsidP="002A6E37">
                  <w:pPr>
                    <w:pStyle w:val="NoSpacing"/>
                    <w:jc w:val="center"/>
                  </w:pPr>
                  <w:r>
                    <w:t>Seal</w:t>
                  </w:r>
                </w:p>
              </w:txbxContent>
            </v:textbox>
          </v:oval>
        </w:pict>
      </w:r>
    </w:p>
    <w:p w:rsidR="00A01B64" w:rsidRDefault="00A01B64" w:rsidP="002A6E37">
      <w:pPr>
        <w:pStyle w:val="NoSpacing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6E37" w:rsidRDefault="00A01B64" w:rsidP="00A01B64">
      <w:pPr>
        <w:tabs>
          <w:tab w:val="left" w:pos="7811"/>
        </w:tabs>
      </w:pPr>
      <w:r>
        <w:tab/>
      </w: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2A5CFD" w:rsidRPr="002A5CFD" w:rsidRDefault="002A5CFD" w:rsidP="002A5CFD">
      <w:pPr>
        <w:tabs>
          <w:tab w:val="left" w:pos="7811"/>
        </w:tabs>
        <w:jc w:val="center"/>
        <w:rPr>
          <w:rFonts w:ascii="Bookman Old Style" w:hAnsi="Bookman Old Style"/>
          <w:b/>
          <w:bCs/>
          <w:sz w:val="18"/>
          <w:szCs w:val="18"/>
        </w:rPr>
      </w:pPr>
      <w:r w:rsidRPr="002A5CFD">
        <w:rPr>
          <w:rFonts w:ascii="Bookman Old Style" w:hAnsi="Bookman Old Style"/>
          <w:b/>
          <w:bCs/>
          <w:sz w:val="18"/>
          <w:szCs w:val="18"/>
        </w:rPr>
        <w:t>3 of 3</w:t>
      </w:r>
    </w:p>
    <w:p w:rsidR="002A5CFD" w:rsidRDefault="002A5CFD" w:rsidP="00A01B64">
      <w:pPr>
        <w:tabs>
          <w:tab w:val="left" w:pos="7811"/>
        </w:tabs>
      </w:pPr>
    </w:p>
    <w:p w:rsidR="002A5CFD" w:rsidRDefault="002A5CFD" w:rsidP="00A01B64">
      <w:pPr>
        <w:tabs>
          <w:tab w:val="left" w:pos="7811"/>
        </w:tabs>
      </w:pPr>
    </w:p>
    <w:p w:rsidR="00A01B64" w:rsidRDefault="00A01B64" w:rsidP="00A01B64">
      <w:pPr>
        <w:tabs>
          <w:tab w:val="left" w:pos="7811"/>
        </w:tabs>
      </w:pPr>
    </w:p>
    <w:p w:rsidR="00A01B64" w:rsidRPr="00A01B64" w:rsidRDefault="009F6C5C" w:rsidP="00A01B64">
      <w:pPr>
        <w:pStyle w:val="NoSpacing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pict>
          <v:rect id="_x0000_s1027" style="position:absolute;left:0;text-align:left;margin-left:-13.55pt;margin-top:-35.7pt;width:573.15pt;height:733.8pt;z-index:-251657216"/>
        </w:pict>
      </w:r>
      <w:r w:rsidR="00A01B64" w:rsidRPr="00A01B64">
        <w:rPr>
          <w:rFonts w:ascii="Bookman Old Style" w:hAnsi="Bookman Old Style"/>
          <w:b/>
          <w:sz w:val="20"/>
          <w:szCs w:val="20"/>
        </w:rPr>
        <w:t>Section-IV</w:t>
      </w:r>
    </w:p>
    <w:p w:rsidR="00A01B64" w:rsidRPr="00A01B64" w:rsidRDefault="00A01B64" w:rsidP="00A01B64">
      <w:pPr>
        <w:pStyle w:val="NoSpacing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A01B64">
        <w:rPr>
          <w:rFonts w:ascii="Bookman Old Style" w:hAnsi="Bookman Old Style"/>
          <w:b/>
          <w:sz w:val="20"/>
          <w:szCs w:val="20"/>
        </w:rPr>
        <w:t>PRICE BID.</w:t>
      </w:r>
    </w:p>
    <w:p w:rsidR="00A01B64" w:rsidRDefault="00A01B64" w:rsidP="00A01B64">
      <w:pPr>
        <w:pStyle w:val="NoSpacing"/>
        <w:spacing w:line="360" w:lineRule="auto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A01B64">
        <w:rPr>
          <w:rFonts w:ascii="Bookman Old Style" w:hAnsi="Bookman Old Style"/>
          <w:b/>
          <w:sz w:val="20"/>
          <w:szCs w:val="20"/>
          <w:u w:val="single"/>
        </w:rPr>
        <w:t xml:space="preserve">Annexure </w:t>
      </w:r>
      <w:r>
        <w:rPr>
          <w:rFonts w:ascii="Bookman Old Style" w:hAnsi="Bookman Old Style"/>
          <w:b/>
          <w:sz w:val="20"/>
          <w:szCs w:val="20"/>
          <w:u w:val="single"/>
        </w:rPr>
        <w:t>–</w:t>
      </w:r>
      <w:r w:rsidRPr="00A01B64">
        <w:rPr>
          <w:rFonts w:ascii="Bookman Old Style" w:hAnsi="Bookman Old Style"/>
          <w:b/>
          <w:sz w:val="20"/>
          <w:szCs w:val="20"/>
          <w:u w:val="single"/>
        </w:rPr>
        <w:t>VI</w:t>
      </w:r>
    </w:p>
    <w:p w:rsidR="00A01B64" w:rsidRDefault="00A01B64" w:rsidP="00A01B64">
      <w:pPr>
        <w:pStyle w:val="NoSpacing"/>
        <w:spacing w:line="360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PRICE BID FOR</w:t>
      </w:r>
    </w:p>
    <w:p w:rsidR="00A01B64" w:rsidRDefault="00A01B64" w:rsidP="00A01B64">
      <w:pPr>
        <w:pStyle w:val="NoSpacing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GROUP HEALTH INSURANCE POLICY FOR OPTCL REGULAR AND RETIRED </w:t>
      </w:r>
    </w:p>
    <w:p w:rsidR="00A01B64" w:rsidRDefault="00A01B64" w:rsidP="00A01B64">
      <w:pPr>
        <w:pStyle w:val="NoSpacing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EMPLOYEES AND THEIR FAMILY MEMBERS. </w:t>
      </w:r>
    </w:p>
    <w:tbl>
      <w:tblPr>
        <w:tblStyle w:val="TableGrid"/>
        <w:tblW w:w="0" w:type="auto"/>
        <w:tblLook w:val="04A0"/>
      </w:tblPr>
      <w:tblGrid>
        <w:gridCol w:w="540"/>
        <w:gridCol w:w="2657"/>
        <w:gridCol w:w="1562"/>
        <w:gridCol w:w="1564"/>
        <w:gridCol w:w="1559"/>
        <w:gridCol w:w="1567"/>
        <w:gridCol w:w="1567"/>
      </w:tblGrid>
      <w:tr w:rsidR="00A01B64" w:rsidRPr="00A01B64" w:rsidTr="00124C97">
        <w:tc>
          <w:tcPr>
            <w:tcW w:w="540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A01B64">
              <w:rPr>
                <w:rFonts w:ascii="Bookman Old Style" w:hAnsi="Bookman Old Style"/>
                <w:sz w:val="20"/>
                <w:szCs w:val="20"/>
              </w:rPr>
              <w:t>SL</w:t>
            </w:r>
          </w:p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A01B64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2657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Description </w:t>
            </w:r>
          </w:p>
        </w:tc>
        <w:tc>
          <w:tcPr>
            <w:tcW w:w="1562" w:type="dxa"/>
          </w:tcPr>
          <w:p w:rsidR="00A01B64" w:rsidRPr="00A01B64" w:rsidRDefault="00A01B64" w:rsidP="00A01B6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Total No. of family units</w:t>
            </w:r>
          </w:p>
        </w:tc>
        <w:tc>
          <w:tcPr>
            <w:tcW w:w="1564" w:type="dxa"/>
          </w:tcPr>
          <w:p w:rsidR="00A01B64" w:rsidRPr="00A01B64" w:rsidRDefault="00A01B64" w:rsidP="00A01B6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Quoted Price in INR</w:t>
            </w:r>
          </w:p>
        </w:tc>
        <w:tc>
          <w:tcPr>
            <w:tcW w:w="1559" w:type="dxa"/>
          </w:tcPr>
          <w:p w:rsidR="00A01B64" w:rsidRPr="00A01B64" w:rsidRDefault="00A01B64" w:rsidP="00A01B6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GST @%</w:t>
            </w: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Total including GST per family unit in INR</w:t>
            </w: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 Premium (In INR)</w:t>
            </w:r>
          </w:p>
        </w:tc>
      </w:tr>
      <w:tr w:rsidR="00A01B64" w:rsidRPr="00A01B64" w:rsidTr="00124C97">
        <w:tc>
          <w:tcPr>
            <w:tcW w:w="540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57" w:type="dxa"/>
          </w:tcPr>
          <w:p w:rsidR="00A01B64" w:rsidRPr="00A01B64" w:rsidRDefault="00A01B64" w:rsidP="00124C97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1)Premium for coverage of Rs. </w:t>
            </w:r>
            <w:r w:rsidRPr="00A01B64">
              <w:rPr>
                <w:rFonts w:ascii="Bookman Old Style" w:hAnsi="Bookman Old Style"/>
                <w:b/>
                <w:sz w:val="20"/>
                <w:szCs w:val="20"/>
              </w:rPr>
              <w:t>5.00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lakh per employee </w:t>
            </w:r>
            <w:r w:rsidRPr="00A01B64">
              <w:rPr>
                <w:rFonts w:ascii="Bookman Old Style" w:hAnsi="Bookman Old Style"/>
                <w:b/>
                <w:sz w:val="20"/>
                <w:szCs w:val="20"/>
              </w:rPr>
              <w:t>(regular)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family unit for first year along with Buffer and other condition.</w:t>
            </w:r>
          </w:p>
        </w:tc>
        <w:tc>
          <w:tcPr>
            <w:tcW w:w="1562" w:type="dxa"/>
          </w:tcPr>
          <w:p w:rsidR="00A01B64" w:rsidRPr="00A01B64" w:rsidRDefault="00124C97" w:rsidP="00124C9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2587</w:t>
            </w:r>
          </w:p>
        </w:tc>
        <w:tc>
          <w:tcPr>
            <w:tcW w:w="1564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1B64" w:rsidRPr="00A01B64" w:rsidTr="00124C97">
        <w:tc>
          <w:tcPr>
            <w:tcW w:w="540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57" w:type="dxa"/>
          </w:tcPr>
          <w:p w:rsidR="00A01B64" w:rsidRDefault="00A01B64" w:rsidP="00124C97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2)Premium for coverage of Rs. </w:t>
            </w:r>
            <w:r w:rsidRPr="00A01B64">
              <w:rPr>
                <w:rFonts w:ascii="Bookman Old Style" w:hAnsi="Bookman Old Style"/>
                <w:b/>
                <w:sz w:val="20"/>
                <w:szCs w:val="20"/>
              </w:rPr>
              <w:t>7.00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lakh per employee </w:t>
            </w:r>
            <w:r w:rsidRPr="00A01B64">
              <w:rPr>
                <w:rFonts w:ascii="Bookman Old Style" w:hAnsi="Bookman Old Style"/>
                <w:b/>
                <w:sz w:val="20"/>
                <w:szCs w:val="20"/>
              </w:rPr>
              <w:t>(regular)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family unit (GM and above) for first year along with Buffer and other condition. </w:t>
            </w:r>
          </w:p>
        </w:tc>
        <w:tc>
          <w:tcPr>
            <w:tcW w:w="1562" w:type="dxa"/>
          </w:tcPr>
          <w:p w:rsidR="00A01B64" w:rsidRPr="00A01B64" w:rsidRDefault="00124C97" w:rsidP="00124C9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  <w:tc>
          <w:tcPr>
            <w:tcW w:w="1564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A01B64" w:rsidRPr="00A01B64" w:rsidRDefault="00A01B64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24C97" w:rsidRPr="00A01B64" w:rsidTr="00124C97">
        <w:tc>
          <w:tcPr>
            <w:tcW w:w="540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57" w:type="dxa"/>
          </w:tcPr>
          <w:p w:rsidR="00124C97" w:rsidRPr="00124C97" w:rsidRDefault="00124C97" w:rsidP="00124C97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Premium for coverage of Rs.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5.00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lakh per employee </w:t>
            </w:r>
            <w:r w:rsidRPr="00124C97">
              <w:rPr>
                <w:rFonts w:ascii="Bookman Old Style" w:hAnsi="Bookman Old Style"/>
                <w:b/>
                <w:sz w:val="20"/>
                <w:szCs w:val="20"/>
              </w:rPr>
              <w:t>(retired)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family unit for first year along with Buffer and other condition. </w:t>
            </w:r>
          </w:p>
        </w:tc>
        <w:tc>
          <w:tcPr>
            <w:tcW w:w="1562" w:type="dxa"/>
          </w:tcPr>
          <w:p w:rsidR="00124C97" w:rsidRPr="00A01B64" w:rsidRDefault="00124C97" w:rsidP="00124C9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564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7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24C97" w:rsidRPr="00A01B64" w:rsidTr="00124C97">
        <w:tc>
          <w:tcPr>
            <w:tcW w:w="540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57" w:type="dxa"/>
          </w:tcPr>
          <w:p w:rsidR="00124C97" w:rsidRDefault="00124C97" w:rsidP="00124C97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2" w:type="dxa"/>
          </w:tcPr>
          <w:p w:rsidR="00124C97" w:rsidRDefault="00124C97" w:rsidP="00124C9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4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Grand total in INR</w:t>
            </w:r>
          </w:p>
        </w:tc>
        <w:tc>
          <w:tcPr>
            <w:tcW w:w="1567" w:type="dxa"/>
          </w:tcPr>
          <w:p w:rsidR="00124C97" w:rsidRPr="00A01B64" w:rsidRDefault="00124C97" w:rsidP="00A01B6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01B64" w:rsidRDefault="00124C97" w:rsidP="00124C97">
      <w:pPr>
        <w:pStyle w:val="NoSpacing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Note : </w:t>
      </w:r>
    </w:p>
    <w:p w:rsidR="00124C97" w:rsidRPr="00124C97" w:rsidRDefault="00124C97" w:rsidP="00124C97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Conditional tenders are not acceptable. </w:t>
      </w:r>
    </w:p>
    <w:p w:rsidR="00124C97" w:rsidRPr="00124C97" w:rsidRDefault="00124C97" w:rsidP="00124C97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Tenders submitted in the above format is only acceptable. </w:t>
      </w:r>
    </w:p>
    <w:p w:rsidR="00124C97" w:rsidRPr="00124C97" w:rsidRDefault="00124C97" w:rsidP="00124C97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Number of Employee (retired) family unit may vary as per the participation of retired employees. </w:t>
      </w:r>
    </w:p>
    <w:p w:rsidR="00124C97" w:rsidRDefault="00124C97" w:rsidP="00124C97">
      <w:pPr>
        <w:pStyle w:val="NoSpacing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To be submitted in part-II i.e. for Price – bid in Excel format only. </w:t>
      </w:r>
    </w:p>
    <w:p w:rsidR="00124C97" w:rsidRDefault="00124C97" w:rsidP="00124C97">
      <w:pPr>
        <w:pStyle w:val="NoSpacing"/>
        <w:jc w:val="both"/>
        <w:rPr>
          <w:rFonts w:ascii="Bookman Old Style" w:hAnsi="Bookman Old Style"/>
          <w:b/>
          <w:sz w:val="20"/>
          <w:szCs w:val="20"/>
        </w:rPr>
      </w:pPr>
    </w:p>
    <w:p w:rsidR="00124C97" w:rsidRPr="00124C97" w:rsidRDefault="00124C97" w:rsidP="00124C97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Evaluation Criteria : </w:t>
      </w:r>
      <w:r>
        <w:rPr>
          <w:rFonts w:ascii="Bookman Old Style" w:hAnsi="Bookman Old Style"/>
          <w:sz w:val="20"/>
          <w:szCs w:val="20"/>
        </w:rPr>
        <w:t xml:space="preserve">Bidders are requested to quote for both “A” &amp; “B”. The overall selection of tender will be on the basis of price quoted by the bidders in “A” &amp; “B” taken together. However OPTCL reserves the right either to select “A” or (“A” + “B”) together and award accordingly. </w:t>
      </w:r>
    </w:p>
    <w:sectPr w:rsidR="00124C97" w:rsidRPr="00124C97" w:rsidSect="002F147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EE" w:rsidRDefault="00F372EE" w:rsidP="00A01B64">
      <w:pPr>
        <w:pStyle w:val="NoSpacing"/>
      </w:pPr>
      <w:r>
        <w:separator/>
      </w:r>
    </w:p>
  </w:endnote>
  <w:endnote w:type="continuationSeparator" w:id="1">
    <w:p w:rsidR="00F372EE" w:rsidRDefault="00F372EE" w:rsidP="00A01B6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EE" w:rsidRDefault="00F372EE" w:rsidP="00A01B64">
      <w:pPr>
        <w:pStyle w:val="NoSpacing"/>
      </w:pPr>
      <w:r>
        <w:separator/>
      </w:r>
    </w:p>
  </w:footnote>
  <w:footnote w:type="continuationSeparator" w:id="1">
    <w:p w:rsidR="00F372EE" w:rsidRDefault="00F372EE" w:rsidP="00A01B64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370"/>
    <w:multiLevelType w:val="hybridMultilevel"/>
    <w:tmpl w:val="36C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471"/>
    <w:rsid w:val="00124C97"/>
    <w:rsid w:val="00167493"/>
    <w:rsid w:val="00277A71"/>
    <w:rsid w:val="002A5CFD"/>
    <w:rsid w:val="002A6E37"/>
    <w:rsid w:val="002F1471"/>
    <w:rsid w:val="00414956"/>
    <w:rsid w:val="00481968"/>
    <w:rsid w:val="00595341"/>
    <w:rsid w:val="005F7967"/>
    <w:rsid w:val="009075AF"/>
    <w:rsid w:val="009E2E18"/>
    <w:rsid w:val="009F6C5C"/>
    <w:rsid w:val="00A01B64"/>
    <w:rsid w:val="00A266DB"/>
    <w:rsid w:val="00A40807"/>
    <w:rsid w:val="00A51F6C"/>
    <w:rsid w:val="00BD0F34"/>
    <w:rsid w:val="00C27CCC"/>
    <w:rsid w:val="00C326B1"/>
    <w:rsid w:val="00C86030"/>
    <w:rsid w:val="00D20616"/>
    <w:rsid w:val="00E633A2"/>
    <w:rsid w:val="00E93CA3"/>
    <w:rsid w:val="00EB3CF9"/>
    <w:rsid w:val="00F372EE"/>
    <w:rsid w:val="00FC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71"/>
    <w:pPr>
      <w:spacing w:after="0" w:line="240" w:lineRule="auto"/>
    </w:pPr>
  </w:style>
  <w:style w:type="table" w:styleId="TableGrid">
    <w:name w:val="Table Grid"/>
    <w:basedOn w:val="TableNormal"/>
    <w:uiPriority w:val="59"/>
    <w:rsid w:val="002F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B64"/>
  </w:style>
  <w:style w:type="paragraph" w:styleId="Footer">
    <w:name w:val="footer"/>
    <w:basedOn w:val="Normal"/>
    <w:link w:val="FooterChar"/>
    <w:uiPriority w:val="99"/>
    <w:semiHidden/>
    <w:unhideWhenUsed/>
    <w:rsid w:val="00A0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TGCCB</dc:creator>
  <cp:keywords/>
  <dc:description/>
  <cp:lastModifiedBy>TGCCB</cp:lastModifiedBy>
  <cp:revision>13</cp:revision>
  <dcterms:created xsi:type="dcterms:W3CDTF">2023-12-04T05:22:00Z</dcterms:created>
  <dcterms:modified xsi:type="dcterms:W3CDTF">2024-06-06T07:09:00Z</dcterms:modified>
</cp:coreProperties>
</file>